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36F43" w14:textId="77777777" w:rsidR="00B86E00" w:rsidRPr="00B90454" w:rsidRDefault="00B86E00" w:rsidP="00B86E00">
      <w:pPr>
        <w:rPr>
          <w:b/>
          <w:sz w:val="44"/>
          <w:szCs w:val="44"/>
        </w:rPr>
      </w:pPr>
      <w:bookmarkStart w:id="0" w:name="_GoBack"/>
      <w:bookmarkEnd w:id="0"/>
      <w:r w:rsidRPr="00B90454">
        <w:rPr>
          <w:b/>
          <w:sz w:val="44"/>
          <w:szCs w:val="44"/>
        </w:rPr>
        <w:t>Vejen til fortabelse</w:t>
      </w:r>
    </w:p>
    <w:p w14:paraId="20D04C89" w14:textId="77777777" w:rsidR="00B86E00" w:rsidRPr="00B90454" w:rsidRDefault="00B86E00" w:rsidP="00B86E00">
      <w:pPr>
        <w:rPr>
          <w:sz w:val="28"/>
          <w:szCs w:val="28"/>
        </w:rPr>
      </w:pPr>
      <w:r w:rsidRPr="00B90454">
        <w:rPr>
          <w:sz w:val="28"/>
          <w:szCs w:val="28"/>
        </w:rPr>
        <w:t>Uddrag af sognepræst Georg S. Geils prædiken ” Gud går gennem byen”  - citeret fra Thiedecke: Ordet og jorden – kristendommen forkyndt og fortolket. 1995 s. 94-95</w:t>
      </w:r>
    </w:p>
    <w:p w14:paraId="7214EC86" w14:textId="77777777" w:rsidR="00B86E00" w:rsidRPr="00B90454" w:rsidRDefault="00B86E00" w:rsidP="00B86E00">
      <w:pPr>
        <w:rPr>
          <w:sz w:val="28"/>
          <w:szCs w:val="28"/>
        </w:rPr>
      </w:pPr>
    </w:p>
    <w:p w14:paraId="27C2B8D5" w14:textId="77777777" w:rsidR="00B86E00" w:rsidRPr="00B90454" w:rsidRDefault="00B86E00" w:rsidP="00B86E00">
      <w:pPr>
        <w:spacing w:line="276" w:lineRule="auto"/>
        <w:rPr>
          <w:sz w:val="28"/>
          <w:szCs w:val="28"/>
        </w:rPr>
      </w:pPr>
      <w:r w:rsidRPr="00B90454">
        <w:rPr>
          <w:sz w:val="28"/>
          <w:szCs w:val="28"/>
        </w:rPr>
        <w:t>Det skete en dag her i efteråret, at vor Herre Jesus kom trækkende med en gammel cykel i et vort sogns villakvarterer. Han så ikke ud som vi plejer at tænke os ham – han bar hverken glorie eller sandaler – og hans frakke havde tydeligt set bedre dage. Der stod Hansen i hans papirer, og han ønskede at leje et værelse. Det lykkedes ham også. En dag kom hans værtsfolk i snak med en fra den arbejdsplads, hvor han arbejdede. Er han ikke lidt underlig, sagde de i samtalens løb. Jo, svarede kammaraten, men det sidste sted han kom fra, var også Horsens tugthus – Og næste dag blev vor Herre Jesus bedt om at finde sig et andet logi.</w:t>
      </w:r>
    </w:p>
    <w:p w14:paraId="7439896F" w14:textId="77777777" w:rsidR="00B86E00" w:rsidRPr="00B90454" w:rsidRDefault="00B86E00" w:rsidP="00B86E00">
      <w:pPr>
        <w:spacing w:line="276" w:lineRule="auto"/>
        <w:rPr>
          <w:sz w:val="28"/>
          <w:szCs w:val="28"/>
        </w:rPr>
      </w:pPr>
      <w:r w:rsidRPr="00B90454">
        <w:rPr>
          <w:sz w:val="28"/>
          <w:szCs w:val="28"/>
        </w:rPr>
        <w:t>Kort tid efter flyttede vor Herre Jesus ind et sted i Storegade, hvor der bor en del mennesker i samme hus. Heller ikke denne gang blev han genkendt. De vidste bare, at han hed Jensen og var en tillidvækkende, stilfærdig kontormand, som arbejdede, man vidste ikke hvor. Efter nogle dage stod der en halv liter sød (mælk/RO) uden for døren, og den blev stående i fjorten dage. Da omsider opdagede man den hjælpeløst syge derinde; og det gjorde man kun, fordi en ihærdig mand ville have vor Herre Jesus til at tegne abonnement på Jyllandsposten. Og dermed kom han på sygehuset.</w:t>
      </w:r>
    </w:p>
    <w:p w14:paraId="5E5A6128" w14:textId="77777777" w:rsidR="00B86E00" w:rsidRPr="00B90454" w:rsidRDefault="00B86E00" w:rsidP="00B86E00">
      <w:pPr>
        <w:spacing w:line="276" w:lineRule="auto"/>
        <w:rPr>
          <w:sz w:val="28"/>
          <w:szCs w:val="28"/>
        </w:rPr>
      </w:pPr>
      <w:r w:rsidRPr="00B90454">
        <w:rPr>
          <w:sz w:val="28"/>
          <w:szCs w:val="28"/>
        </w:rPr>
        <w:t>Men i morges gik vor Herre Jesus igen gennem sognet. Igen genkendte ingen ham. Hans ryg var kroget som af nederlag, hans ansigt furet som af græmmelse</w:t>
      </w:r>
      <w:r w:rsidRPr="00B90454">
        <w:rPr>
          <w:rStyle w:val="Fodnotehenvisning"/>
          <w:sz w:val="28"/>
          <w:szCs w:val="28"/>
        </w:rPr>
        <w:footnoteReference w:id="1"/>
      </w:r>
      <w:r w:rsidRPr="00B90454">
        <w:rPr>
          <w:sz w:val="28"/>
          <w:szCs w:val="28"/>
        </w:rPr>
        <w:t>. Denne gang ringede han på i præstegården og bad om en tre dages husly. Jeg tilhører ikke folkekirken, sagde han jeg har været leder af en nu opløst pinsemenighed i [···] Men præsten tænkte: Nu må jeg have ret til lidt ro, hele ugen har jeg haft travlt med folks spekulationer, og for resten kommer vi nok ikke af med ham der igen de første otte dage. Og så gik vor Herre Jesus videre, en tier rigere, men frysende. Men præsten havde jo da også virkelig travlt. For han skulle læse sin prædiken igennem igen. Og han satte sig og læste teksten endnu en gang: ”da skal kongen sige: Jeg var fremmed, og I tog jer ikke af mig …jeg var syg og i fængsel, og I så ikke til mig. Sandelig siger jeg jer: Hvad I ikke har gjort imod en af de mindste der, har I heller ikke gjort imod mig!”</w:t>
      </w:r>
    </w:p>
    <w:p w14:paraId="4C4E22DB" w14:textId="77777777" w:rsidR="00B86E00" w:rsidRPr="00B90454" w:rsidRDefault="00B86E00" w:rsidP="00B86E00">
      <w:pPr>
        <w:spacing w:line="276" w:lineRule="auto"/>
        <w:rPr>
          <w:sz w:val="28"/>
          <w:szCs w:val="28"/>
        </w:rPr>
      </w:pPr>
      <w:r w:rsidRPr="00B90454">
        <w:rPr>
          <w:sz w:val="28"/>
          <w:szCs w:val="28"/>
        </w:rPr>
        <w:lastRenderedPageBreak/>
        <w:t>Synes du dette her var skrap kost ? Den kan blive skrappere endnu.</w:t>
      </w:r>
    </w:p>
    <w:p w14:paraId="6C9C17E7" w14:textId="77777777" w:rsidR="00B86E00" w:rsidRPr="00B90454" w:rsidRDefault="00B86E00" w:rsidP="00B86E00">
      <w:pPr>
        <w:spacing w:line="276" w:lineRule="auto"/>
        <w:rPr>
          <w:sz w:val="28"/>
          <w:szCs w:val="28"/>
        </w:rPr>
      </w:pPr>
      <w:r w:rsidRPr="00B90454">
        <w:rPr>
          <w:sz w:val="28"/>
          <w:szCs w:val="28"/>
        </w:rPr>
        <w:t>Også dit barn hedder Jesus. Din ægtefælle. Dit svigerbarn. Din konkurrent.</w:t>
      </w:r>
    </w:p>
    <w:p w14:paraId="3B4DEBC9" w14:textId="77777777" w:rsidR="00B86E00" w:rsidRPr="00B90454" w:rsidRDefault="00B86E00" w:rsidP="00B86E00">
      <w:pPr>
        <w:spacing w:line="276" w:lineRule="auto"/>
        <w:rPr>
          <w:sz w:val="28"/>
          <w:szCs w:val="28"/>
        </w:rPr>
      </w:pPr>
    </w:p>
    <w:p w14:paraId="375B4308" w14:textId="77777777" w:rsidR="00B86E00" w:rsidRPr="00B90454" w:rsidRDefault="00B86E00" w:rsidP="00B86E00">
      <w:pPr>
        <w:spacing w:line="276" w:lineRule="auto"/>
        <w:rPr>
          <w:sz w:val="28"/>
          <w:szCs w:val="28"/>
        </w:rPr>
      </w:pPr>
    </w:p>
    <w:p w14:paraId="4327488C" w14:textId="77777777" w:rsidR="00F962E5" w:rsidRPr="00B90454" w:rsidRDefault="00B86E00">
      <w:pPr>
        <w:rPr>
          <w:rFonts w:cs="Times"/>
          <w:b/>
          <w:sz w:val="44"/>
          <w:szCs w:val="44"/>
          <w14:shadow w14:blurRad="50800" w14:dist="38100" w14:dir="2700000" w14:sx="100000" w14:sy="100000" w14:kx="0" w14:ky="0" w14:algn="tl">
            <w14:srgbClr w14:val="000000">
              <w14:alpha w14:val="60000"/>
            </w14:srgbClr>
          </w14:shadow>
        </w:rPr>
      </w:pPr>
      <w:r w:rsidRPr="00B90454">
        <w:rPr>
          <w:rFonts w:cs="Times"/>
          <w:b/>
          <w:sz w:val="44"/>
          <w:szCs w:val="44"/>
          <w14:shadow w14:blurRad="50800" w14:dist="38100" w14:dir="2700000" w14:sx="100000" w14:sy="100000" w14:kx="0" w14:ky="0" w14:algn="tl">
            <w14:srgbClr w14:val="000000">
              <w14:alpha w14:val="60000"/>
            </w14:srgbClr>
          </w14:shadow>
        </w:rPr>
        <w:t>Historien om den onde kone</w:t>
      </w:r>
    </w:p>
    <w:p w14:paraId="5516F701" w14:textId="77777777" w:rsidR="00B86E00" w:rsidRPr="00B90454" w:rsidRDefault="00B86E00">
      <w:pPr>
        <w:rPr>
          <w:rFonts w:cs="Times"/>
          <w:sz w:val="28"/>
          <w:szCs w:val="28"/>
          <w14:shadow w14:blurRad="50800" w14:dist="38100" w14:dir="2700000" w14:sx="100000" w14:sy="100000" w14:kx="0" w14:ky="0" w14:algn="tl">
            <w14:srgbClr w14:val="000000">
              <w14:alpha w14:val="60000"/>
            </w14:srgbClr>
          </w14:shadow>
        </w:rPr>
      </w:pPr>
      <w:r w:rsidRPr="00B90454">
        <w:rPr>
          <w:rFonts w:cs="Times"/>
          <w:sz w:val="28"/>
          <w:szCs w:val="28"/>
          <w14:shadow w14:blurRad="50800" w14:dist="38100" w14:dir="2700000" w14:sx="100000" w14:sy="100000" w14:kx="0" w14:ky="0" w14:algn="tl">
            <w14:srgbClr w14:val="000000">
              <w14:alpha w14:val="60000"/>
            </w14:srgbClr>
          </w14:shadow>
        </w:rPr>
        <w:t>Uddrag af F.M. Dostojevskij: Brødrene Karamasov bd 2. 1941-udgaven på dansk s. 93. I “Brødrene Karamasov” frelser troen til sidst det ydmyge, lidende, opofrende menneske – og det russiske folk.</w:t>
      </w:r>
    </w:p>
    <w:p w14:paraId="6D0EBA87" w14:textId="77777777" w:rsidR="00B86E00" w:rsidRPr="00B90454" w:rsidRDefault="00B86E00">
      <w:pPr>
        <w:rPr>
          <w:rFonts w:cs="Times"/>
          <w:sz w:val="28"/>
          <w:szCs w:val="28"/>
          <w14:shadow w14:blurRad="50800" w14:dist="38100" w14:dir="2700000" w14:sx="100000" w14:sy="100000" w14:kx="0" w14:ky="0" w14:algn="tl">
            <w14:srgbClr w14:val="000000">
              <w14:alpha w14:val="60000"/>
            </w14:srgbClr>
          </w14:shadow>
        </w:rPr>
      </w:pPr>
    </w:p>
    <w:p w14:paraId="6916ACB9" w14:textId="77777777" w:rsidR="00B86E00" w:rsidRDefault="00B86E00">
      <w:pPr>
        <w:rPr>
          <w:rFonts w:cs="Times"/>
          <w:sz w:val="28"/>
          <w:szCs w:val="28"/>
          <w14:shadow w14:blurRad="50800" w14:dist="38100" w14:dir="2700000" w14:sx="100000" w14:sy="100000" w14:kx="0" w14:ky="0" w14:algn="tl">
            <w14:srgbClr w14:val="000000">
              <w14:alpha w14:val="60000"/>
            </w14:srgbClr>
          </w14:shadow>
        </w:rPr>
      </w:pPr>
      <w:r w:rsidRPr="00B90454">
        <w:rPr>
          <w:rFonts w:cs="Times"/>
          <w:sz w:val="28"/>
          <w:szCs w:val="28"/>
          <w14:shadow w14:blurRad="50800" w14:dist="38100" w14:dir="2700000" w14:sx="100000" w14:sy="100000" w14:kx="0" w14:ky="0" w14:algn="tl">
            <w14:srgbClr w14:val="000000">
              <w14:alpha w14:val="60000"/>
            </w14:srgbClr>
          </w14:shadow>
        </w:rPr>
        <w:t>Der var en gang en gammel kone, et skrækkeligt ondt gammelt liv og hun døde. Denne gamle havde i hele sit liv ikke gjort en eneste god gerning – altså, Djævelen greb hende og kastede hende i ildsøen. Nu stod hendes skytsengel der, og han tænkte: kunne jeg dog blot huske en eneste lille god gerning af hende, som jeg kunne nævne for Gud! Så faldt der ham virkelig noget ind, og han sagde til Gud: Hun rykkede engang et løg op af sin køkkenhave og gav det til en tiggerske.- Og Gud svarede: Godt, så tag dette løg, ræk det ud til hende i søen, lad hende gribe om rødderne, og se så, om du kan trække hende op af søen ved løget; får du hende op, så lad hende gå ind i paradiset – men går løget itu, så må hun blive, hvor hun er. Englen løb ned til konen og rakte løget ud til hende. ”Her, kone”, råbte han, ”tag nu fat i dette, så vil jeg forsøge at trække dig op”! Og langsomt og forsigtigt begyndte han at trække i hende. Løget holdt, og han havde hende allerde næsten helt oppe; men dette bemærkede de andre syndere i helvedessøen, og de greb da fat i hende alle sammen og klamrede sig til hende for at komme med op. Men konen gav sig, ond og led som hun var, til at sparke dem fra sig med benene: ”det er mig, som bliver frelst her, ikke jer”, skreg hun, ”løget er mit og ikke jeres” ! Aldrig så snart var dette sagt, så gik løget itu – og konen faldt tilbage i søen</w:t>
      </w:r>
      <w:r w:rsidR="00B90454" w:rsidRPr="00B90454">
        <w:rPr>
          <w:rFonts w:cs="Times"/>
          <w:sz w:val="28"/>
          <w:szCs w:val="28"/>
          <w14:shadow w14:blurRad="50800" w14:dist="38100" w14:dir="2700000" w14:sx="100000" w14:sy="100000" w14:kx="0" w14:ky="0" w14:algn="tl">
            <w14:srgbClr w14:val="000000">
              <w14:alpha w14:val="60000"/>
            </w14:srgbClr>
          </w14:shadow>
        </w:rPr>
        <w:t>, hvor hun brænder den dag i dag. Men englen gik grædende bort”</w:t>
      </w:r>
    </w:p>
    <w:p w14:paraId="25ED33C3" w14:textId="77777777" w:rsidR="00B90454" w:rsidRDefault="00B90454">
      <w:pPr>
        <w:rPr>
          <w:rFonts w:cs="Times"/>
          <w:sz w:val="28"/>
          <w:szCs w:val="28"/>
          <w14:shadow w14:blurRad="50800" w14:dist="38100" w14:dir="2700000" w14:sx="100000" w14:sy="100000" w14:kx="0" w14:ky="0" w14:algn="tl">
            <w14:srgbClr w14:val="000000">
              <w14:alpha w14:val="60000"/>
            </w14:srgbClr>
          </w14:shadow>
        </w:rPr>
      </w:pPr>
      <w:r>
        <w:rPr>
          <w:rFonts w:cs="Times"/>
          <w:sz w:val="28"/>
          <w:szCs w:val="28"/>
          <w14:shadow w14:blurRad="50800" w14:dist="38100" w14:dir="2700000" w14:sx="100000" w14:sy="100000" w14:kx="0" w14:ky="0" w14:algn="tl">
            <w14:srgbClr w14:val="000000">
              <w14:alpha w14:val="60000"/>
            </w14:srgbClr>
          </w14:shadow>
        </w:rPr>
        <w:t>(citeret fra samme kilde som foregående tekst)</w:t>
      </w:r>
    </w:p>
    <w:p w14:paraId="17E791AA" w14:textId="77777777" w:rsidR="00B90454" w:rsidRPr="00B90454" w:rsidRDefault="00B90454">
      <w:pPr>
        <w:rPr>
          <w:sz w:val="28"/>
          <w:szCs w:val="28"/>
        </w:rPr>
      </w:pPr>
      <w:r>
        <w:rPr>
          <w:rFonts w:cs="Times"/>
          <w:sz w:val="28"/>
          <w:szCs w:val="28"/>
          <w14:shadow w14:blurRad="50800" w14:dist="38100" w14:dir="2700000" w14:sx="100000" w14:sy="100000" w14:kx="0" w14:ky="0" w14:algn="tl">
            <w14:srgbClr w14:val="000000">
              <w14:alpha w14:val="60000"/>
            </w14:srgbClr>
          </w14:shadow>
        </w:rPr>
        <w:t>(3437)</w:t>
      </w:r>
    </w:p>
    <w:sectPr w:rsidR="00B90454" w:rsidRPr="00B90454" w:rsidSect="00DA0B02">
      <w:pgSz w:w="11900" w:h="16840"/>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70C19" w14:textId="77777777" w:rsidR="00B86E00" w:rsidRDefault="00B86E00" w:rsidP="00B86E00">
      <w:r>
        <w:separator/>
      </w:r>
    </w:p>
  </w:endnote>
  <w:endnote w:type="continuationSeparator" w:id="0">
    <w:p w14:paraId="1DCF340F" w14:textId="77777777" w:rsidR="00B86E00" w:rsidRDefault="00B86E00" w:rsidP="00B8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BE7B9" w14:textId="77777777" w:rsidR="00B86E00" w:rsidRDefault="00B86E00" w:rsidP="00B86E00">
      <w:r>
        <w:separator/>
      </w:r>
    </w:p>
  </w:footnote>
  <w:footnote w:type="continuationSeparator" w:id="0">
    <w:p w14:paraId="2F47A64E" w14:textId="77777777" w:rsidR="00B86E00" w:rsidRDefault="00B86E00" w:rsidP="00B86E00">
      <w:r>
        <w:continuationSeparator/>
      </w:r>
    </w:p>
  </w:footnote>
  <w:footnote w:id="1">
    <w:p w14:paraId="46F3E9F4" w14:textId="77777777" w:rsidR="00B86E00" w:rsidRDefault="00B86E00" w:rsidP="00B86E00">
      <w:pPr>
        <w:pStyle w:val="Fodnotetekst"/>
      </w:pPr>
      <w:r>
        <w:rPr>
          <w:rStyle w:val="Fodnotehenvisning"/>
        </w:rPr>
        <w:footnoteRef/>
      </w:r>
      <w:r>
        <w:t xml:space="preserve"> Græmmelse: at føle sig flov, pinligt berørt, ærge sig, være nedtrykt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E00"/>
    <w:rsid w:val="001E3994"/>
    <w:rsid w:val="00981298"/>
    <w:rsid w:val="00B86E00"/>
    <w:rsid w:val="00B90454"/>
    <w:rsid w:val="00CF6C39"/>
    <w:rsid w:val="00D50B7E"/>
    <w:rsid w:val="00DA0B02"/>
    <w:rsid w:val="00E8328B"/>
    <w:rsid w:val="00F962E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6642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E00"/>
    <w:rPr>
      <w:noProo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dnotetekst">
    <w:name w:val="footnote text"/>
    <w:basedOn w:val="Normal"/>
    <w:link w:val="FodnotetekstTegn"/>
    <w:uiPriority w:val="99"/>
    <w:unhideWhenUsed/>
    <w:rsid w:val="00B86E00"/>
  </w:style>
  <w:style w:type="character" w:customStyle="1" w:styleId="FodnotetekstTegn">
    <w:name w:val="Fodnotetekst Tegn"/>
    <w:basedOn w:val="Standardskrifttypeiafsnit"/>
    <w:link w:val="Fodnotetekst"/>
    <w:uiPriority w:val="99"/>
    <w:rsid w:val="00B86E00"/>
  </w:style>
  <w:style w:type="character" w:styleId="Fodnotehenvisning">
    <w:name w:val="footnote reference"/>
    <w:basedOn w:val="Standardskrifttypeiafsnit"/>
    <w:uiPriority w:val="99"/>
    <w:unhideWhenUsed/>
    <w:rsid w:val="00B86E00"/>
    <w:rPr>
      <w:vertAlign w:val="superscript"/>
    </w:rPr>
  </w:style>
  <w:style w:type="character" w:styleId="Linjenummer">
    <w:name w:val="line number"/>
    <w:basedOn w:val="Standardskrifttypeiafsnit"/>
    <w:uiPriority w:val="99"/>
    <w:semiHidden/>
    <w:unhideWhenUsed/>
    <w:rsid w:val="00DA0B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E00"/>
    <w:rPr>
      <w:noProo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dnotetekst">
    <w:name w:val="footnote text"/>
    <w:basedOn w:val="Normal"/>
    <w:link w:val="FodnotetekstTegn"/>
    <w:uiPriority w:val="99"/>
    <w:unhideWhenUsed/>
    <w:rsid w:val="00B86E00"/>
  </w:style>
  <w:style w:type="character" w:customStyle="1" w:styleId="FodnotetekstTegn">
    <w:name w:val="Fodnotetekst Tegn"/>
    <w:basedOn w:val="Standardskrifttypeiafsnit"/>
    <w:link w:val="Fodnotetekst"/>
    <w:uiPriority w:val="99"/>
    <w:rsid w:val="00B86E00"/>
  </w:style>
  <w:style w:type="character" w:styleId="Fodnotehenvisning">
    <w:name w:val="footnote reference"/>
    <w:basedOn w:val="Standardskrifttypeiafsnit"/>
    <w:uiPriority w:val="99"/>
    <w:unhideWhenUsed/>
    <w:rsid w:val="00B86E00"/>
    <w:rPr>
      <w:vertAlign w:val="superscript"/>
    </w:rPr>
  </w:style>
  <w:style w:type="character" w:styleId="Linjenummer">
    <w:name w:val="line number"/>
    <w:basedOn w:val="Standardskrifttypeiafsnit"/>
    <w:uiPriority w:val="99"/>
    <w:semiHidden/>
    <w:unhideWhenUsed/>
    <w:rsid w:val="00DA0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3473</Characters>
  <Application>Microsoft Macintosh Word</Application>
  <DocSecurity>0</DocSecurity>
  <Lines>115</Lines>
  <Paragraphs>25</Paragraphs>
  <ScaleCrop>false</ScaleCrop>
  <Company>Aabenraa Statsskole</Company>
  <LinksUpToDate>false</LinksUpToDate>
  <CharactersWithSpaces>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Riis-Olsen</dc:creator>
  <cp:keywords/>
  <dc:description/>
  <cp:lastModifiedBy>Kirsten Riis-Olsen</cp:lastModifiedBy>
  <cp:revision>2</cp:revision>
  <cp:lastPrinted>2017-06-04T14:58:00Z</cp:lastPrinted>
  <dcterms:created xsi:type="dcterms:W3CDTF">2017-06-10T10:43:00Z</dcterms:created>
  <dcterms:modified xsi:type="dcterms:W3CDTF">2017-06-10T10:43:00Z</dcterms:modified>
</cp:coreProperties>
</file>